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79"/>
      </w:tblGrid>
      <w:tr w:rsidR="00AA769D" w:rsidRPr="000372B0" w:rsidTr="00E73723">
        <w:tc>
          <w:tcPr>
            <w:tcW w:w="9255" w:type="dxa"/>
            <w:gridSpan w:val="2"/>
            <w:shd w:val="clear" w:color="auto" w:fill="auto"/>
          </w:tcPr>
          <w:p w:rsidR="00AA769D" w:rsidRPr="000372B0" w:rsidRDefault="00AA769D" w:rsidP="00E73723"/>
          <w:p w:rsidR="00AA769D" w:rsidRPr="00AA769D" w:rsidRDefault="00AA769D" w:rsidP="00AA769D">
            <w:pPr>
              <w:jc w:val="center"/>
              <w:rPr>
                <w:i/>
                <w:sz w:val="40"/>
                <w:szCs w:val="40"/>
              </w:rPr>
            </w:pPr>
            <w:r w:rsidRPr="00AA769D">
              <w:rPr>
                <w:b/>
                <w:sz w:val="40"/>
                <w:szCs w:val="40"/>
              </w:rPr>
              <w:t>Onkologische</w:t>
            </w:r>
            <w:r w:rsidRPr="00AA769D">
              <w:rPr>
                <w:b/>
                <w:sz w:val="40"/>
                <w:szCs w:val="40"/>
              </w:rPr>
              <w:t xml:space="preserve"> und hämatologische Studien</w:t>
            </w:r>
          </w:p>
          <w:p w:rsidR="00AA769D" w:rsidRPr="000372B0" w:rsidRDefault="00AA769D" w:rsidP="00E73723">
            <w:r w:rsidRPr="000372B0">
              <w:rPr>
                <w:b/>
              </w:rPr>
              <w:t xml:space="preserve">                                                                                                           </w:t>
            </w:r>
            <w:r w:rsidRPr="000372B0">
              <w:t>Stand: 19.11.2015</w:t>
            </w:r>
            <w:r>
              <w:t xml:space="preserve">  </w:t>
            </w:r>
          </w:p>
          <w:p w:rsidR="00AA769D" w:rsidRPr="000372B0" w:rsidRDefault="00AA769D" w:rsidP="00E73723"/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 xml:space="preserve">ML 28886      </w:t>
            </w:r>
            <w:proofErr w:type="spellStart"/>
            <w:r w:rsidRPr="000372B0">
              <w:rPr>
                <w:b/>
              </w:rPr>
              <w:t>MabSCale</w:t>
            </w:r>
            <w:proofErr w:type="spellEnd"/>
            <w:r>
              <w:rPr>
                <w:b/>
              </w:rPr>
              <w:br/>
            </w: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 xml:space="preserve">Behandlung von malignen Lymphomen mit </w:t>
            </w:r>
            <w:proofErr w:type="spellStart"/>
            <w:r w:rsidRPr="000372B0">
              <w:t>MabThera</w:t>
            </w:r>
            <w:proofErr w:type="spellEnd"/>
            <w:r w:rsidRPr="000372B0">
              <w:t xml:space="preserve">® </w:t>
            </w:r>
            <w:proofErr w:type="spellStart"/>
            <w:r w:rsidRPr="000372B0">
              <w:t>s.c</w:t>
            </w:r>
            <w:proofErr w:type="spellEnd"/>
            <w:r w:rsidRPr="000372B0">
              <w:t>.</w:t>
            </w:r>
          </w:p>
          <w:p w:rsidR="00AA769D" w:rsidRPr="000372B0" w:rsidRDefault="00AA769D" w:rsidP="00E73723"/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ML22452</w:t>
            </w:r>
          </w:p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AVANTI</w:t>
            </w:r>
          </w:p>
          <w:p w:rsidR="00AA769D" w:rsidRPr="000372B0" w:rsidRDefault="00AA769D" w:rsidP="00E73723"/>
          <w:p w:rsidR="00AA769D" w:rsidRPr="000372B0" w:rsidRDefault="00AA769D" w:rsidP="00E73723"/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7C4D45">
              <w:t>Eine Nic</w:t>
            </w:r>
            <w:r w:rsidRPr="000372B0">
              <w:t>ht-</w:t>
            </w:r>
            <w:proofErr w:type="spellStart"/>
            <w:r w:rsidRPr="000372B0">
              <w:t>Interventionelle</w:t>
            </w:r>
            <w:proofErr w:type="spellEnd"/>
            <w:r w:rsidRPr="000372B0">
              <w:t xml:space="preserve"> Studie </w:t>
            </w:r>
            <w:r w:rsidRPr="007C4D45">
              <w:t xml:space="preserve"> mit dem Antikörper </w:t>
            </w:r>
            <w:proofErr w:type="spellStart"/>
            <w:r w:rsidRPr="007C4D45">
              <w:t>Bevacizumab</w:t>
            </w:r>
            <w:proofErr w:type="spellEnd"/>
            <w:r w:rsidRPr="007C4D45">
              <w:t xml:space="preserve"> bei Patientinnen mit metastasiertem Brustkrebs, die für eine First-Line Chemotherapie mit </w:t>
            </w:r>
            <w:proofErr w:type="spellStart"/>
            <w:r w:rsidRPr="007C4D45">
              <w:t>Bevacizumab</w:t>
            </w:r>
            <w:proofErr w:type="spellEnd"/>
            <w:r w:rsidRPr="007C4D45">
              <w:t xml:space="preserve"> in Kombination mit </w:t>
            </w:r>
            <w:proofErr w:type="spellStart"/>
            <w:r w:rsidRPr="007C4D45">
              <w:t>Paclitaxel</w:t>
            </w:r>
            <w:proofErr w:type="spellEnd"/>
            <w:r w:rsidRPr="007C4D45">
              <w:t xml:space="preserve"> oder </w:t>
            </w:r>
            <w:proofErr w:type="spellStart"/>
            <w:r w:rsidRPr="007C4D45">
              <w:t>Xeloda</w:t>
            </w:r>
            <w:proofErr w:type="spellEnd"/>
            <w:r w:rsidRPr="007C4D45">
              <w:t>®</w:t>
            </w:r>
            <w:r w:rsidRPr="000372B0">
              <w:t xml:space="preserve"> </w:t>
            </w:r>
            <w:r w:rsidRPr="007C4D45">
              <w:t>geeignet sind</w:t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r w:rsidRPr="000372B0">
              <w:rPr>
                <w:b/>
              </w:rPr>
              <w:t xml:space="preserve">ERBITAG </w:t>
            </w:r>
            <w:r w:rsidRPr="000372B0">
              <w:rPr>
                <w:b/>
              </w:rPr>
              <w:br/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Default="00AA769D" w:rsidP="00E73723">
            <w:r w:rsidRPr="000372B0">
              <w:t>Nicht-</w:t>
            </w:r>
            <w:proofErr w:type="spellStart"/>
            <w:r w:rsidRPr="000372B0">
              <w:t>interventionelle</w:t>
            </w:r>
            <w:proofErr w:type="spellEnd"/>
            <w:r w:rsidRPr="000372B0">
              <w:t xml:space="preserve"> Studie zur Effizienz von ERBITUX® in der first-</w:t>
            </w:r>
            <w:proofErr w:type="spellStart"/>
            <w:r w:rsidRPr="000372B0">
              <w:t>line</w:t>
            </w:r>
            <w:proofErr w:type="spellEnd"/>
            <w:r w:rsidRPr="000372B0">
              <w:t xml:space="preserve"> Therapie bei Patienten mit metastasierendem </w:t>
            </w:r>
            <w:proofErr w:type="spellStart"/>
            <w:r w:rsidRPr="000372B0">
              <w:t>Kolorektalkarzinom</w:t>
            </w:r>
            <w:proofErr w:type="spellEnd"/>
            <w:r w:rsidRPr="000372B0">
              <w:t xml:space="preserve"> mit Wildtyp-KRAS-Gen</w:t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 xml:space="preserve">Koralle </w:t>
            </w: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pPr>
              <w:spacing w:after="100" w:afterAutospacing="1"/>
              <w:rPr>
                <w:b/>
              </w:rPr>
            </w:pPr>
            <w:proofErr w:type="spellStart"/>
            <w:r w:rsidRPr="000372B0">
              <w:t>Avastin</w:t>
            </w:r>
            <w:proofErr w:type="spellEnd"/>
            <w:r w:rsidRPr="000372B0">
              <w:t>® first-</w:t>
            </w:r>
            <w:proofErr w:type="spellStart"/>
            <w:r w:rsidRPr="000372B0">
              <w:t>line</w:t>
            </w:r>
            <w:proofErr w:type="spellEnd"/>
            <w:r w:rsidRPr="000372B0">
              <w:t xml:space="preserve"> beim metast</w:t>
            </w:r>
            <w:r>
              <w:t xml:space="preserve">asierten </w:t>
            </w:r>
            <w:proofErr w:type="spellStart"/>
            <w:r>
              <w:t>kolorektalen</w:t>
            </w:r>
            <w:proofErr w:type="spellEnd"/>
            <w:r>
              <w:t xml:space="preserve"> Karzinom i</w:t>
            </w:r>
            <w:r w:rsidRPr="000372B0">
              <w:t>n Kombination mit 5FU</w:t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ML22011</w:t>
            </w:r>
          </w:p>
          <w:p w:rsidR="00AA769D" w:rsidRPr="000372B0" w:rsidRDefault="00AA769D" w:rsidP="00E73723"/>
          <w:p w:rsidR="00AA769D" w:rsidRPr="000372B0" w:rsidRDefault="00AA769D" w:rsidP="00E73723"/>
          <w:p w:rsidR="00AA769D" w:rsidRPr="000372B0" w:rsidRDefault="00AA769D" w:rsidP="00E73723"/>
          <w:p w:rsidR="00AA769D" w:rsidRPr="000372B0" w:rsidRDefault="00AA769D" w:rsidP="00E73723"/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 xml:space="preserve">Randomisierte, offene, multizentrische </w:t>
            </w:r>
            <w:proofErr w:type="spellStart"/>
            <w:r w:rsidRPr="000372B0">
              <w:t>Capecitabin</w:t>
            </w:r>
            <w:proofErr w:type="spellEnd"/>
            <w:r w:rsidRPr="000372B0">
              <w:t xml:space="preserve">/FUFA, </w:t>
            </w:r>
            <w:proofErr w:type="spellStart"/>
            <w:r w:rsidRPr="000372B0">
              <w:t>Irinotecan</w:t>
            </w:r>
            <w:proofErr w:type="spellEnd"/>
            <w:r w:rsidRPr="000372B0">
              <w:t xml:space="preserve"> und </w:t>
            </w:r>
            <w:proofErr w:type="spellStart"/>
            <w:r w:rsidRPr="000372B0">
              <w:t>Bevacizumab</w:t>
            </w:r>
            <w:proofErr w:type="spellEnd"/>
            <w:r w:rsidRPr="000372B0">
              <w:t xml:space="preserve"> – </w:t>
            </w:r>
            <w:proofErr w:type="spellStart"/>
            <w:r w:rsidRPr="000372B0">
              <w:t>Capecitabin</w:t>
            </w:r>
            <w:proofErr w:type="spellEnd"/>
            <w:r w:rsidRPr="000372B0">
              <w:t xml:space="preserve">/FUFA plus </w:t>
            </w:r>
            <w:proofErr w:type="spellStart"/>
            <w:r w:rsidRPr="000372B0">
              <w:t>Bevacizumab</w:t>
            </w:r>
            <w:proofErr w:type="spellEnd"/>
            <w:r w:rsidRPr="000372B0">
              <w:t xml:space="preserve"> versus  </w:t>
            </w:r>
            <w:proofErr w:type="spellStart"/>
            <w:r w:rsidRPr="000372B0">
              <w:t>Capecitabin</w:t>
            </w:r>
            <w:proofErr w:type="spellEnd"/>
            <w:r w:rsidRPr="000372B0">
              <w:t xml:space="preserve">/FUFA plus </w:t>
            </w:r>
            <w:proofErr w:type="spellStart"/>
            <w:r w:rsidRPr="000372B0">
              <w:t>Irinotecan</w:t>
            </w:r>
            <w:proofErr w:type="spellEnd"/>
            <w:r w:rsidRPr="000372B0">
              <w:t xml:space="preserve"> plus </w:t>
            </w:r>
            <w:proofErr w:type="spellStart"/>
            <w:r w:rsidRPr="000372B0">
              <w:t>Bevacizumab</w:t>
            </w:r>
            <w:proofErr w:type="spellEnd"/>
            <w:r w:rsidRPr="000372B0">
              <w:t xml:space="preserve"> als Erstlinien-Therapie beim metastasierten </w:t>
            </w:r>
            <w:proofErr w:type="spellStart"/>
            <w:r w:rsidRPr="000372B0">
              <w:t>Kolorektalkarzinom</w:t>
            </w:r>
            <w:proofErr w:type="spellEnd"/>
          </w:p>
          <w:p w:rsidR="00AA769D" w:rsidRPr="000372B0" w:rsidRDefault="00AA769D" w:rsidP="00E73723"/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ML27765</w:t>
            </w:r>
          </w:p>
          <w:p w:rsidR="00AA769D" w:rsidRPr="000372B0" w:rsidRDefault="00AA769D" w:rsidP="00E73723">
            <w:r w:rsidRPr="000372B0">
              <w:rPr>
                <w:b/>
              </w:rPr>
              <w:t>OTILIA NIS</w:t>
            </w:r>
            <w:r w:rsidRPr="000372B0">
              <w:rPr>
                <w:b/>
              </w:rPr>
              <w:br/>
              <w:t xml:space="preserve">   </w:t>
            </w: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>Nicht–</w:t>
            </w:r>
            <w:proofErr w:type="spellStart"/>
            <w:r w:rsidRPr="000372B0">
              <w:t>interventionelle</w:t>
            </w:r>
            <w:proofErr w:type="spellEnd"/>
            <w:r w:rsidRPr="000372B0">
              <w:t xml:space="preserve"> Studie </w:t>
            </w:r>
            <w:r w:rsidRPr="000372B0">
              <w:rPr>
                <w:b/>
              </w:rPr>
              <w:br/>
            </w:r>
            <w:r w:rsidRPr="000372B0">
              <w:t xml:space="preserve">Patienten mit neu diagnostiziertem fortgeschrittenen </w:t>
            </w:r>
            <w:proofErr w:type="spellStart"/>
            <w:r w:rsidRPr="000372B0">
              <w:t>epithelialen</w:t>
            </w:r>
            <w:proofErr w:type="spellEnd"/>
            <w:r w:rsidRPr="000372B0">
              <w:t xml:space="preserve"> Ovarialkarzinom, Eileiterkarzinom oder primären </w:t>
            </w:r>
            <w:proofErr w:type="spellStart"/>
            <w:r w:rsidRPr="000372B0">
              <w:t>Peritonealkarzinom</w:t>
            </w:r>
            <w:proofErr w:type="spellEnd"/>
          </w:p>
          <w:p w:rsidR="00AA769D" w:rsidRPr="000372B0" w:rsidRDefault="00AA769D" w:rsidP="00E73723">
            <w:pPr>
              <w:rPr>
                <w:b/>
              </w:rPr>
            </w:pPr>
            <w:r w:rsidRPr="000372B0">
              <w:t xml:space="preserve">Behandlung mit </w:t>
            </w:r>
            <w:proofErr w:type="spellStart"/>
            <w:r w:rsidRPr="000372B0">
              <w:t>Carboplatin</w:t>
            </w:r>
            <w:proofErr w:type="spellEnd"/>
            <w:r w:rsidRPr="000372B0">
              <w:t>/</w:t>
            </w:r>
            <w:proofErr w:type="spellStart"/>
            <w:r w:rsidRPr="000372B0">
              <w:t>Paclitaxel</w:t>
            </w:r>
            <w:proofErr w:type="spellEnd"/>
            <w:r w:rsidRPr="000372B0">
              <w:t xml:space="preserve"> und </w:t>
            </w:r>
            <w:proofErr w:type="spellStart"/>
            <w:r w:rsidRPr="000372B0">
              <w:t>Avastin</w:t>
            </w:r>
            <w:proofErr w:type="spellEnd"/>
            <w:r w:rsidRPr="000372B0">
              <w:t>®</w:t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DETECT III</w:t>
            </w: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 xml:space="preserve">Multizentrische, prospektiv randomisierte </w:t>
            </w:r>
            <w:r w:rsidRPr="000372B0">
              <w:rPr>
                <w:b/>
              </w:rPr>
              <w:t>Phase III Studie</w:t>
            </w:r>
            <w:r w:rsidRPr="000372B0">
              <w:t xml:space="preserve"> zum Vergleich einer </w:t>
            </w:r>
            <w:proofErr w:type="spellStart"/>
            <w:r w:rsidRPr="000372B0">
              <w:t>antineopastischen</w:t>
            </w:r>
            <w:proofErr w:type="spellEnd"/>
            <w:r w:rsidRPr="000372B0">
              <w:t xml:space="preserve"> Therapie allein versus einer </w:t>
            </w:r>
            <w:proofErr w:type="spellStart"/>
            <w:r w:rsidRPr="000372B0">
              <w:t>antineopastischen</w:t>
            </w:r>
            <w:proofErr w:type="spellEnd"/>
            <w:r w:rsidRPr="000372B0">
              <w:t xml:space="preserve"> Therapie plus </w:t>
            </w:r>
            <w:proofErr w:type="spellStart"/>
            <w:r w:rsidRPr="000372B0">
              <w:t>Lapatinib</w:t>
            </w:r>
            <w:proofErr w:type="spellEnd"/>
            <w:r w:rsidRPr="000372B0">
              <w:t xml:space="preserve"> bei Patienten mit </w:t>
            </w:r>
            <w:proofErr w:type="spellStart"/>
            <w:r w:rsidRPr="000372B0">
              <w:t>initial</w:t>
            </w:r>
            <w:proofErr w:type="spellEnd"/>
            <w:r w:rsidRPr="000372B0">
              <w:t xml:space="preserve"> HER2-negativem metastasiertem Brustkrebs und HER2-positiven zirkulierenden Tumorzellen</w:t>
            </w:r>
          </w:p>
          <w:p w:rsidR="00AA769D" w:rsidRPr="000372B0" w:rsidRDefault="00AA769D" w:rsidP="00E73723"/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proofErr w:type="spellStart"/>
            <w:r w:rsidRPr="000372B0">
              <w:rPr>
                <w:b/>
              </w:rPr>
              <w:t>Gepar</w:t>
            </w:r>
            <w:proofErr w:type="spellEnd"/>
            <w:r w:rsidRPr="000372B0">
              <w:rPr>
                <w:b/>
              </w:rPr>
              <w:t xml:space="preserve"> </w:t>
            </w:r>
            <w:proofErr w:type="spellStart"/>
            <w:r w:rsidRPr="000372B0">
              <w:rPr>
                <w:b/>
              </w:rPr>
              <w:t>Octo</w:t>
            </w:r>
            <w:proofErr w:type="spellEnd"/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rPr>
                <w:b/>
              </w:rPr>
              <w:t>Phase III Studie</w:t>
            </w:r>
            <w:r w:rsidRPr="000372B0">
              <w:t xml:space="preserve">  </w:t>
            </w:r>
            <w:r w:rsidRPr="007C4D45">
              <w:t>Eine multizentrische, prospektive, randomisierte, offene Phase III-Studie mit zwei verschiedenen dosisdichten, dosisintensivierten Ansätzen für eine neo-</w:t>
            </w:r>
            <w:proofErr w:type="spellStart"/>
            <w:r w:rsidRPr="007C4D45">
              <w:t>adjuvante</w:t>
            </w:r>
            <w:proofErr w:type="spellEnd"/>
            <w:r w:rsidRPr="007C4D45">
              <w:t xml:space="preserve"> Therapie bei Patienten mit unbehandeltem  Hochrisiko-Brustkrebs im Frühstadium</w:t>
            </w:r>
          </w:p>
          <w:p w:rsidR="00AA769D" w:rsidRPr="003F0EA7" w:rsidRDefault="00AA769D" w:rsidP="00E73723"/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proofErr w:type="spellStart"/>
            <w:r w:rsidRPr="000372B0">
              <w:rPr>
                <w:b/>
              </w:rPr>
              <w:t>GeparSepto</w:t>
            </w:r>
            <w:proofErr w:type="spellEnd"/>
          </w:p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 xml:space="preserve">  GBG 69</w:t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 xml:space="preserve">Eine randomisierte </w:t>
            </w:r>
            <w:r w:rsidRPr="000372B0">
              <w:rPr>
                <w:b/>
              </w:rPr>
              <w:t>Phase III Studie</w:t>
            </w:r>
            <w:r w:rsidRPr="000372B0">
              <w:t xml:space="preserve"> zum Vergleich von Nanopartikel-basiertem </w:t>
            </w:r>
            <w:proofErr w:type="spellStart"/>
            <w:r w:rsidRPr="000372B0">
              <w:t>Paclitaxel</w:t>
            </w:r>
            <w:proofErr w:type="spellEnd"/>
            <w:r w:rsidRPr="000372B0">
              <w:t xml:space="preserve"> mit lösungsmittelhaltigem </w:t>
            </w:r>
            <w:proofErr w:type="spellStart"/>
            <w:r w:rsidRPr="000372B0">
              <w:t>Paclitaxel</w:t>
            </w:r>
            <w:proofErr w:type="spellEnd"/>
            <w:r w:rsidRPr="000372B0">
              <w:t xml:space="preserve"> als Bestandteil </w:t>
            </w:r>
            <w:proofErr w:type="spellStart"/>
            <w:r w:rsidRPr="000372B0">
              <w:t>neoadjuvanter</w:t>
            </w:r>
            <w:proofErr w:type="spellEnd"/>
            <w:r w:rsidRPr="000372B0">
              <w:t xml:space="preserve"> Chemotherapie für Patientinnen mit primären Brustkrebs</w:t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proofErr w:type="spellStart"/>
            <w:r w:rsidRPr="000372B0">
              <w:rPr>
                <w:b/>
              </w:rPr>
              <w:t>GeparSepto</w:t>
            </w:r>
            <w:proofErr w:type="spellEnd"/>
            <w:r w:rsidRPr="000372B0">
              <w:rPr>
                <w:b/>
              </w:rPr>
              <w:t xml:space="preserve"> Folgestudie</w:t>
            </w:r>
          </w:p>
          <w:p w:rsidR="00AA769D" w:rsidRPr="000372B0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pPr>
              <w:spacing w:after="100" w:afterAutospacing="1"/>
            </w:pPr>
            <w:r w:rsidRPr="007C4D45">
              <w:t>Nicht-</w:t>
            </w:r>
            <w:proofErr w:type="spellStart"/>
            <w:r w:rsidRPr="007C4D45">
              <w:t>interventionelle</w:t>
            </w:r>
            <w:proofErr w:type="spellEnd"/>
            <w:r w:rsidRPr="007C4D45">
              <w:t xml:space="preserve"> Nachbeobachtungsphase der </w:t>
            </w:r>
            <w:proofErr w:type="spellStart"/>
            <w:r w:rsidRPr="007C4D45">
              <w:t>GeparSepto</w:t>
            </w:r>
            <w:proofErr w:type="spellEnd"/>
            <w:r w:rsidRPr="007C4D45">
              <w:t xml:space="preserve"> Studie</w:t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proofErr w:type="spellStart"/>
            <w:r w:rsidRPr="000372B0">
              <w:rPr>
                <w:b/>
              </w:rPr>
              <w:lastRenderedPageBreak/>
              <w:t>Q</w:t>
            </w:r>
            <w:r>
              <w:rPr>
                <w:b/>
              </w:rPr>
              <w:t>o</w:t>
            </w:r>
            <w:r w:rsidRPr="000372B0">
              <w:rPr>
                <w:b/>
              </w:rPr>
              <w:t>liTrap</w:t>
            </w:r>
            <w:proofErr w:type="spellEnd"/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pPr>
              <w:spacing w:after="100" w:afterAutospacing="1"/>
              <w:rPr>
                <w:b/>
              </w:rPr>
            </w:pPr>
            <w:r w:rsidRPr="000372B0">
              <w:t xml:space="preserve">Studie zur Erfassung der Lebensqualität bei Patienten mit metastasiertem </w:t>
            </w:r>
            <w:proofErr w:type="spellStart"/>
            <w:r w:rsidRPr="000372B0">
              <w:t>kolorektalem</w:t>
            </w:r>
            <w:proofErr w:type="spellEnd"/>
            <w:r w:rsidRPr="000372B0">
              <w:t xml:space="preserve"> Karzinom unter </w:t>
            </w:r>
            <w:proofErr w:type="spellStart"/>
            <w:r w:rsidRPr="000372B0">
              <w:t>Zaltrap</w:t>
            </w:r>
            <w:proofErr w:type="spellEnd"/>
            <w:r w:rsidRPr="000372B0">
              <w:t xml:space="preserve">® in Kombination mit FOLFIRI, die zuvor eine </w:t>
            </w:r>
            <w:proofErr w:type="spellStart"/>
            <w:r w:rsidRPr="000372B0">
              <w:t>Oxaliplatin</w:t>
            </w:r>
            <w:proofErr w:type="spellEnd"/>
            <w:r w:rsidRPr="000372B0">
              <w:t xml:space="preserve">-basierte Therapie erhalten haben.   </w:t>
            </w:r>
            <w:r>
              <w:br/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ED16AB" w:rsidRDefault="00AA769D" w:rsidP="00E73723">
            <w:pPr>
              <w:rPr>
                <w:b/>
              </w:rPr>
            </w:pPr>
            <w:proofErr w:type="spellStart"/>
            <w:r w:rsidRPr="00ED16AB">
              <w:rPr>
                <w:b/>
                <w:bCs/>
              </w:rPr>
              <w:t>CoCStom</w:t>
            </w:r>
            <w:proofErr w:type="spellEnd"/>
            <w:r w:rsidRPr="00ED16AB">
              <w:rPr>
                <w:b/>
                <w:bCs/>
              </w:rPr>
              <w:t>-Studie</w:t>
            </w:r>
          </w:p>
          <w:p w:rsidR="00AA769D" w:rsidRPr="00ED16AB" w:rsidRDefault="00AA769D" w:rsidP="00E73723">
            <w:pPr>
              <w:rPr>
                <w:b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pPr>
              <w:spacing w:after="100" w:afterAutospacing="1"/>
              <w:rPr>
                <w:b/>
              </w:rPr>
            </w:pPr>
            <w:r w:rsidRPr="00ED16AB">
              <w:t xml:space="preserve">Randomisierte klinische Studie zum Vergleich der Vollständigkeit der </w:t>
            </w:r>
            <w:proofErr w:type="spellStart"/>
            <w:r w:rsidRPr="00ED16AB">
              <w:t>adjuvanten</w:t>
            </w:r>
            <w:proofErr w:type="spellEnd"/>
            <w:r w:rsidRPr="00ED16AB">
              <w:t xml:space="preserve"> Chemotherapie nach früher vs. später </w:t>
            </w:r>
            <w:proofErr w:type="spellStart"/>
            <w:r w:rsidRPr="00ED16AB">
              <w:t>Stomarückverlagerung</w:t>
            </w:r>
            <w:proofErr w:type="spellEnd"/>
            <w:r w:rsidRPr="00ED16AB">
              <w:t xml:space="preserve"> bei Patienten mit </w:t>
            </w:r>
            <w:proofErr w:type="spellStart"/>
            <w:r w:rsidRPr="00ED16AB">
              <w:t>Rektumkarzinom</w:t>
            </w:r>
            <w:proofErr w:type="spellEnd"/>
            <w:r w:rsidRPr="00ED16AB">
              <w:t xml:space="preserve"> nach tiefer </w:t>
            </w:r>
            <w:proofErr w:type="spellStart"/>
            <w:r w:rsidRPr="00ED16AB">
              <w:t>anteriorer</w:t>
            </w:r>
            <w:proofErr w:type="spellEnd"/>
            <w:r w:rsidRPr="00ED16AB">
              <w:t xml:space="preserve"> Resektion</w:t>
            </w:r>
            <w:r>
              <w:br/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ED16AB" w:rsidRDefault="00AA769D" w:rsidP="00E73723">
            <w:pPr>
              <w:rPr>
                <w:b/>
                <w:bCs/>
              </w:rPr>
            </w:pPr>
            <w:r w:rsidRPr="00ED16AB">
              <w:rPr>
                <w:b/>
              </w:rPr>
              <w:t>SYNCHRONOUS-Studie</w:t>
            </w:r>
          </w:p>
          <w:p w:rsidR="00AA769D" w:rsidRPr="00ED16AB" w:rsidRDefault="00AA769D" w:rsidP="00E73723">
            <w:pPr>
              <w:rPr>
                <w:b/>
                <w:bCs/>
              </w:rPr>
            </w:pPr>
          </w:p>
          <w:p w:rsidR="00AA769D" w:rsidRPr="00ED16AB" w:rsidRDefault="00AA769D" w:rsidP="00E73723">
            <w:pPr>
              <w:rPr>
                <w:b/>
                <w:bCs/>
              </w:rPr>
            </w:pPr>
          </w:p>
        </w:tc>
        <w:tc>
          <w:tcPr>
            <w:tcW w:w="6879" w:type="dxa"/>
            <w:shd w:val="clear" w:color="auto" w:fill="auto"/>
          </w:tcPr>
          <w:p w:rsidR="00AA769D" w:rsidRPr="00ED16AB" w:rsidRDefault="00AA769D" w:rsidP="00E73723">
            <w:pPr>
              <w:spacing w:after="100" w:afterAutospacing="1"/>
            </w:pPr>
            <w:r w:rsidRPr="00ED16AB">
              <w:t xml:space="preserve">Randomisierte kontrollierte multizentrische Studie zum Einfluss der Resektion des Primärtumors vor Beginn einer Chemotherapie auf den Krankheitsverlauf beim metastasierten Kolonkarzinom </w:t>
            </w:r>
            <w:r>
              <w:br/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ED16AB" w:rsidRDefault="00AA769D" w:rsidP="00E73723">
            <w:pPr>
              <w:rPr>
                <w:b/>
              </w:rPr>
            </w:pPr>
            <w:proofErr w:type="spellStart"/>
            <w:r w:rsidRPr="00ED16AB">
              <w:rPr>
                <w:b/>
              </w:rPr>
              <w:t>Success</w:t>
            </w:r>
            <w:proofErr w:type="spellEnd"/>
            <w:r w:rsidRPr="00ED16AB">
              <w:rPr>
                <w:b/>
              </w:rPr>
              <w:t>-C –Studie</w:t>
            </w:r>
          </w:p>
          <w:p w:rsidR="00AA769D" w:rsidRPr="00ED16AB" w:rsidRDefault="00AA769D" w:rsidP="00E73723"/>
          <w:p w:rsidR="00AA769D" w:rsidRPr="00ED16AB" w:rsidRDefault="00AA769D" w:rsidP="00E73723">
            <w:r w:rsidRPr="00ED16AB">
              <w:t xml:space="preserve">Follow </w:t>
            </w:r>
            <w:proofErr w:type="spellStart"/>
            <w:r w:rsidRPr="00ED16AB">
              <w:t>up</w:t>
            </w:r>
            <w:proofErr w:type="spellEnd"/>
          </w:p>
          <w:p w:rsidR="00AA769D" w:rsidRPr="00ED16AB" w:rsidRDefault="00AA769D" w:rsidP="00E73723">
            <w:pPr>
              <w:rPr>
                <w:b/>
              </w:rPr>
            </w:pPr>
          </w:p>
          <w:p w:rsidR="00AA769D" w:rsidRPr="00ED16AB" w:rsidRDefault="00AA769D" w:rsidP="00E73723"/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 xml:space="preserve">Multizentrische, prospektive randomisierte </w:t>
            </w:r>
            <w:r w:rsidRPr="000372B0">
              <w:rPr>
                <w:b/>
              </w:rPr>
              <w:t>Phase III Studie</w:t>
            </w:r>
            <w:r w:rsidRPr="000372B0">
              <w:t xml:space="preserve"> zum Vergleich von FEC-DOC-Chemotherapie versus DOC–C-Chemotherapie, sowie dem Einfluss einer Lifestyle Intervention beim HER2/neu negativen </w:t>
            </w:r>
            <w:proofErr w:type="spellStart"/>
            <w:r w:rsidRPr="000372B0">
              <w:t>Mammakarzinom</w:t>
            </w:r>
            <w:proofErr w:type="spellEnd"/>
            <w:r w:rsidRPr="000372B0">
              <w:t xml:space="preserve"> </w:t>
            </w:r>
          </w:p>
          <w:p w:rsidR="00AA769D" w:rsidRPr="000372B0" w:rsidRDefault="00AA769D" w:rsidP="00E73723"/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FOXFIRE     Global</w:t>
            </w: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r w:rsidRPr="000372B0">
              <w:t>geschlossen</w:t>
            </w: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pPr>
              <w:spacing w:after="120"/>
            </w:pPr>
            <w:r w:rsidRPr="000372B0">
              <w:t xml:space="preserve">Bewertung des Gesamtüberlebens unter FOLFOX6m plus </w:t>
            </w:r>
            <w:proofErr w:type="spellStart"/>
            <w:r w:rsidRPr="000372B0">
              <w:t>SIR-Spheres®Mikrosphären</w:t>
            </w:r>
            <w:proofErr w:type="spellEnd"/>
            <w:r w:rsidRPr="000372B0">
              <w:t xml:space="preserve"> versus FOLFOX6m allein als Erstlinientherapie bei Patienten mit nicht </w:t>
            </w:r>
            <w:proofErr w:type="spellStart"/>
            <w:r w:rsidRPr="000372B0">
              <w:t>resezierbaren</w:t>
            </w:r>
            <w:proofErr w:type="spellEnd"/>
            <w:r w:rsidRPr="000372B0">
              <w:t xml:space="preserve"> Lebermetastasen eines </w:t>
            </w:r>
            <w:proofErr w:type="spellStart"/>
            <w:r w:rsidRPr="000372B0">
              <w:t>kolorektalen</w:t>
            </w:r>
            <w:proofErr w:type="spellEnd"/>
            <w:r w:rsidRPr="000372B0">
              <w:t xml:space="preserve"> Primärkarzinoms in einer randomisierten klinischen Studie (</w:t>
            </w:r>
            <w:proofErr w:type="spellStart"/>
            <w:r w:rsidRPr="000372B0">
              <w:t>FOXFIREGlobalTM</w:t>
            </w:r>
            <w:proofErr w:type="spellEnd"/>
            <w:r w:rsidRPr="000372B0">
              <w:t xml:space="preserve">) </w:t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CARMA</w:t>
            </w:r>
          </w:p>
          <w:p w:rsidR="00AA769D" w:rsidRPr="000372B0" w:rsidRDefault="00AA769D" w:rsidP="00E73723">
            <w:pPr>
              <w:rPr>
                <w:b/>
              </w:rPr>
            </w:pPr>
          </w:p>
          <w:p w:rsidR="00AA769D" w:rsidRPr="000372B0" w:rsidRDefault="00AA769D" w:rsidP="00E73723">
            <w:pPr>
              <w:rPr>
                <w:b/>
              </w:rPr>
            </w:pPr>
            <w:r w:rsidRPr="000372B0">
              <w:t>geschlossen</w:t>
            </w: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r w:rsidRPr="000372B0">
              <w:t xml:space="preserve">Anwendung von REMOVAB bei Patienten mit malignem Aszites bei </w:t>
            </w:r>
            <w:proofErr w:type="spellStart"/>
            <w:r w:rsidRPr="000372B0">
              <w:t>EpCAM</w:t>
            </w:r>
            <w:proofErr w:type="spellEnd"/>
            <w:r w:rsidRPr="000372B0">
              <w:t xml:space="preserve"> positive Tumoren </w:t>
            </w:r>
            <w:r w:rsidRPr="000372B0">
              <w:br/>
            </w:r>
          </w:p>
        </w:tc>
      </w:tr>
      <w:tr w:rsidR="00AA769D" w:rsidRPr="000372B0" w:rsidTr="00E73723">
        <w:tc>
          <w:tcPr>
            <w:tcW w:w="2376" w:type="dxa"/>
            <w:shd w:val="clear" w:color="auto" w:fill="auto"/>
          </w:tcPr>
          <w:p w:rsidR="00AA769D" w:rsidRPr="000372B0" w:rsidRDefault="00AA769D" w:rsidP="00E73723">
            <w:pPr>
              <w:rPr>
                <w:b/>
              </w:rPr>
            </w:pPr>
            <w:r w:rsidRPr="000372B0">
              <w:rPr>
                <w:b/>
              </w:rPr>
              <w:t>ML21520</w:t>
            </w:r>
            <w:r>
              <w:rPr>
                <w:b/>
              </w:rPr>
              <w:br/>
            </w:r>
          </w:p>
          <w:p w:rsidR="00AA769D" w:rsidRPr="000372B0" w:rsidRDefault="00AA769D" w:rsidP="00E73723">
            <w:pPr>
              <w:rPr>
                <w:b/>
              </w:rPr>
            </w:pPr>
            <w:r w:rsidRPr="000372B0">
              <w:t>geschlossen</w:t>
            </w:r>
          </w:p>
        </w:tc>
        <w:tc>
          <w:tcPr>
            <w:tcW w:w="6879" w:type="dxa"/>
            <w:shd w:val="clear" w:color="auto" w:fill="auto"/>
          </w:tcPr>
          <w:p w:rsidR="00AA769D" w:rsidRPr="000372B0" w:rsidRDefault="00AA769D" w:rsidP="00E73723">
            <w:bookmarkStart w:id="0" w:name="_GoBack"/>
            <w:bookmarkEnd w:id="0"/>
            <w:proofErr w:type="spellStart"/>
            <w:r w:rsidRPr="000372B0">
              <w:t>Avastin</w:t>
            </w:r>
            <w:proofErr w:type="spellEnd"/>
            <w:r w:rsidRPr="000372B0">
              <w:t>® first-</w:t>
            </w:r>
            <w:proofErr w:type="spellStart"/>
            <w:r w:rsidRPr="000372B0">
              <w:t>line</w:t>
            </w:r>
            <w:proofErr w:type="spellEnd"/>
            <w:r w:rsidRPr="000372B0">
              <w:t xml:space="preserve"> bis zum Progress beim metastierten </w:t>
            </w:r>
            <w:proofErr w:type="spellStart"/>
            <w:r w:rsidRPr="000372B0">
              <w:t>kolorektalen</w:t>
            </w:r>
            <w:proofErr w:type="spellEnd"/>
            <w:r w:rsidRPr="000372B0">
              <w:t xml:space="preserve"> Karzinom </w:t>
            </w:r>
          </w:p>
        </w:tc>
      </w:tr>
    </w:tbl>
    <w:p w:rsidR="00062740" w:rsidRDefault="00062740"/>
    <w:sectPr w:rsidR="00062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D"/>
    <w:rsid w:val="00062740"/>
    <w:rsid w:val="00A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Franziskus-Hospital GmbH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Strobelt, Stefan</dc:creator>
  <cp:lastModifiedBy>Strobelt, Stefan</cp:lastModifiedBy>
  <cp:revision>1</cp:revision>
  <dcterms:created xsi:type="dcterms:W3CDTF">2015-11-19T15:18:00Z</dcterms:created>
  <dcterms:modified xsi:type="dcterms:W3CDTF">2015-11-19T15:20:00Z</dcterms:modified>
</cp:coreProperties>
</file>